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CA" w:rsidRPr="002A5BCA" w:rsidRDefault="002A5BCA" w:rsidP="002A5BCA">
      <w:pPr>
        <w:shd w:val="clear" w:color="auto" w:fill="FFFFFF"/>
        <w:spacing w:after="90" w:line="360" w:lineRule="atLeast"/>
        <w:jc w:val="center"/>
        <w:textAlignment w:val="baseline"/>
        <w:outlineLvl w:val="1"/>
        <w:rPr>
          <w:rFonts w:eastAsia="Times New Roman" w:cs="Arial"/>
          <w:b/>
          <w:color w:val="000000"/>
          <w:sz w:val="28"/>
          <w:szCs w:val="28"/>
          <w:u w:val="single"/>
          <w:lang w:eastAsia="en-GB"/>
        </w:rPr>
      </w:pPr>
      <w:bookmarkStart w:id="0" w:name="_GoBack"/>
      <w:r w:rsidRPr="002A5BCA">
        <w:rPr>
          <w:rFonts w:eastAsia="Times New Roman" w:cs="Arial"/>
          <w:b/>
          <w:color w:val="000000"/>
          <w:sz w:val="28"/>
          <w:szCs w:val="28"/>
          <w:u w:val="single"/>
          <w:lang w:eastAsia="en-GB"/>
        </w:rPr>
        <w:t>Pulmonary Stenosis</w:t>
      </w:r>
    </w:p>
    <w:bookmarkEnd w:id="0"/>
    <w:p w:rsidR="002A5BCA" w:rsidRPr="002A5BCA" w:rsidRDefault="002A5BCA" w:rsidP="002A5BCA">
      <w:pPr>
        <w:shd w:val="clear" w:color="auto" w:fill="FFFFFF"/>
        <w:spacing w:after="210" w:line="330" w:lineRule="atLeast"/>
        <w:textAlignment w:val="baseline"/>
        <w:rPr>
          <w:rFonts w:eastAsia="Times New Roman" w:cs="Arial"/>
          <w:color w:val="333333"/>
          <w:szCs w:val="24"/>
          <w:lang w:eastAsia="en-GB"/>
        </w:rPr>
      </w:pPr>
      <w:r w:rsidRPr="002A5BCA">
        <w:rPr>
          <w:rFonts w:eastAsia="Times New Roman" w:cs="Arial"/>
          <w:color w:val="333333"/>
          <w:szCs w:val="24"/>
          <w:lang w:eastAsia="en-GB"/>
        </w:rPr>
        <w:t xml:space="preserve">Pulmonary valve stenosis results from fusion of the leaflets. In adults the cusps may be calcified. When the valve is very thick but there is no fusion of the cusps the valve is sometimes described as dysplastic. PS is the most common form of right heart obstruction and occurs in 7-10% of patients with congenital heart disease. Functionally – the obstruction causes an increase in RV pressure. RV output is maintained by the development of RV hypertrophy, which can sustain a large pressure gradient for many years without symptoms. RV dilatation and RV dysfunction can also occur in the </w:t>
      </w:r>
      <w:proofErr w:type="spellStart"/>
      <w:r w:rsidRPr="002A5BCA">
        <w:rPr>
          <w:rFonts w:eastAsia="Times New Roman" w:cs="Arial"/>
          <w:color w:val="333333"/>
          <w:szCs w:val="24"/>
          <w:lang w:eastAsia="en-GB"/>
        </w:rPr>
        <w:t>unoperated</w:t>
      </w:r>
      <w:proofErr w:type="spellEnd"/>
      <w:r w:rsidRPr="002A5BCA">
        <w:rPr>
          <w:rFonts w:eastAsia="Times New Roman" w:cs="Arial"/>
          <w:color w:val="333333"/>
          <w:szCs w:val="24"/>
          <w:lang w:eastAsia="en-GB"/>
        </w:rPr>
        <w:t xml:space="preserve"> adult population.</w:t>
      </w:r>
    </w:p>
    <w:p w:rsidR="002A5BCA" w:rsidRPr="002A5BCA" w:rsidRDefault="002A5BCA" w:rsidP="002A5BCA">
      <w:pPr>
        <w:shd w:val="clear" w:color="auto" w:fill="FFFFFF"/>
        <w:spacing w:after="210" w:line="330" w:lineRule="atLeast"/>
        <w:textAlignment w:val="baseline"/>
        <w:rPr>
          <w:rFonts w:eastAsia="Times New Roman" w:cs="Arial"/>
          <w:color w:val="333333"/>
          <w:szCs w:val="24"/>
          <w:lang w:eastAsia="en-GB"/>
        </w:rPr>
      </w:pPr>
      <w:r w:rsidRPr="002A5BCA">
        <w:rPr>
          <w:rFonts w:eastAsia="Times New Roman" w:cs="Arial"/>
          <w:color w:val="333333"/>
          <w:szCs w:val="24"/>
          <w:lang w:eastAsia="en-GB"/>
        </w:rPr>
        <w:t>Pulmonary stenosis is commonly an isolated anomaly, but associated defects include ASD and peripheral pulmonary artery stenosis.</w:t>
      </w:r>
    </w:p>
    <w:p w:rsidR="002A5BCA" w:rsidRPr="002A5BCA" w:rsidRDefault="002A5BCA" w:rsidP="002A5BCA">
      <w:pPr>
        <w:shd w:val="clear" w:color="auto" w:fill="FFFFFF"/>
        <w:spacing w:after="210" w:line="330" w:lineRule="atLeast"/>
        <w:textAlignment w:val="baseline"/>
        <w:rPr>
          <w:rFonts w:eastAsia="Times New Roman" w:cs="Arial"/>
          <w:color w:val="333333"/>
          <w:szCs w:val="24"/>
          <w:lang w:eastAsia="en-GB"/>
        </w:rPr>
      </w:pPr>
      <w:r w:rsidRPr="002A5BCA">
        <w:rPr>
          <w:rFonts w:eastAsia="Times New Roman" w:cs="Arial"/>
          <w:color w:val="333333"/>
          <w:szCs w:val="24"/>
          <w:lang w:eastAsia="en-GB"/>
        </w:rPr>
        <w:t xml:space="preserve">Pulmonary stenosis is associated with genetic or chromosomal abnormalities; the most common are Noonan’s, William’s and </w:t>
      </w:r>
      <w:proofErr w:type="spellStart"/>
      <w:r w:rsidRPr="002A5BCA">
        <w:rPr>
          <w:rFonts w:eastAsia="Times New Roman" w:cs="Arial"/>
          <w:color w:val="333333"/>
          <w:szCs w:val="24"/>
          <w:lang w:eastAsia="en-GB"/>
        </w:rPr>
        <w:t>Alagille</w:t>
      </w:r>
      <w:proofErr w:type="spellEnd"/>
      <w:r w:rsidRPr="002A5BCA">
        <w:rPr>
          <w:rFonts w:eastAsia="Times New Roman" w:cs="Arial"/>
          <w:color w:val="333333"/>
          <w:szCs w:val="24"/>
          <w:lang w:eastAsia="en-GB"/>
        </w:rPr>
        <w:t xml:space="preserve"> syndromes.</w:t>
      </w:r>
    </w:p>
    <w:p w:rsidR="00DF5A90" w:rsidRPr="002A5BCA" w:rsidRDefault="002A5BCA">
      <w:pPr>
        <w:rPr>
          <w:rFonts w:cs="Arial"/>
          <w:szCs w:val="24"/>
        </w:rPr>
      </w:pPr>
      <w:r w:rsidRPr="002A5BCA">
        <w:rPr>
          <w:rFonts w:cs="Arial"/>
          <w:noProof/>
          <w:szCs w:val="24"/>
          <w:lang w:eastAsia="en-GB"/>
        </w:rPr>
        <w:drawing>
          <wp:inline distT="0" distB="0" distL="0" distR="0" wp14:anchorId="6ABCEEF3" wp14:editId="6D27DC0E">
            <wp:extent cx="5731510" cy="4298633"/>
            <wp:effectExtent l="0" t="0" r="2540" b="6985"/>
            <wp:docPr id="1" name="Picture 1" descr="http://rggis.co.uk/yorksandhumberhearts/wp-content/uploads/2013/03/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ggis.co.uk/yorksandhumberhearts/wp-content/uploads/2013/03/P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2A5BCA" w:rsidRPr="002A5BCA" w:rsidRDefault="002A5BCA">
      <w:pPr>
        <w:rPr>
          <w:rFonts w:cs="Arial"/>
          <w:szCs w:val="24"/>
        </w:rPr>
      </w:pPr>
    </w:p>
    <w:p w:rsidR="002A5BCA" w:rsidRPr="002A5BCA" w:rsidRDefault="002A5BCA" w:rsidP="002A5BCA">
      <w:pPr>
        <w:shd w:val="clear" w:color="auto" w:fill="FFFFFF"/>
        <w:spacing w:line="330" w:lineRule="atLeast"/>
        <w:jc w:val="center"/>
        <w:textAlignment w:val="baseline"/>
        <w:rPr>
          <w:rFonts w:eastAsia="Times New Roman" w:cs="Arial"/>
          <w:color w:val="333333"/>
          <w:szCs w:val="24"/>
          <w:lang w:eastAsia="en-GB"/>
        </w:rPr>
      </w:pPr>
    </w:p>
    <w:tbl>
      <w:tblPr>
        <w:tblW w:w="9585" w:type="dxa"/>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2A5BCA" w:rsidRPr="002A5BCA" w:rsidTr="002A5BCA">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A5BCA" w:rsidRPr="002A5BCA" w:rsidRDefault="002A5BCA" w:rsidP="002A5BCA">
            <w:pPr>
              <w:jc w:val="center"/>
              <w:textAlignment w:val="baseline"/>
              <w:rPr>
                <w:rFonts w:eastAsia="Times New Roman" w:cs="Arial"/>
                <w:szCs w:val="24"/>
                <w:lang w:eastAsia="en-GB"/>
              </w:rPr>
            </w:pPr>
            <w:r w:rsidRPr="002A5BCA">
              <w:rPr>
                <w:rFonts w:eastAsia="Times New Roman" w:cs="Arial"/>
                <w:b/>
                <w:bCs/>
                <w:szCs w:val="24"/>
                <w:bdr w:val="none" w:sz="0" w:space="0" w:color="auto" w:frame="1"/>
                <w:lang w:eastAsia="en-GB"/>
              </w:rPr>
              <w:t>2D Echo / Colour Doppler</w:t>
            </w:r>
          </w:p>
        </w:tc>
      </w:tr>
      <w:tr w:rsidR="002A5BCA" w:rsidRPr="002A5BCA" w:rsidTr="002A5BCA">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Assess valve for thickening, calcification, doming</w:t>
            </w:r>
          </w:p>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Turbulence on CFM Doppler – level of flow acceleration (sub-</w:t>
            </w:r>
            <w:proofErr w:type="spellStart"/>
            <w:r w:rsidRPr="002A5BCA">
              <w:rPr>
                <w:rFonts w:eastAsia="Times New Roman" w:cs="Arial"/>
                <w:szCs w:val="24"/>
                <w:lang w:eastAsia="en-GB"/>
              </w:rPr>
              <w:t>valvar</w:t>
            </w:r>
            <w:proofErr w:type="spellEnd"/>
            <w:r w:rsidRPr="002A5BCA">
              <w:rPr>
                <w:rFonts w:eastAsia="Times New Roman" w:cs="Arial"/>
                <w:szCs w:val="24"/>
                <w:lang w:eastAsia="en-GB"/>
              </w:rPr>
              <w:t>/</w:t>
            </w:r>
            <w:proofErr w:type="spellStart"/>
            <w:r w:rsidRPr="002A5BCA">
              <w:rPr>
                <w:rFonts w:eastAsia="Times New Roman" w:cs="Arial"/>
                <w:szCs w:val="24"/>
                <w:lang w:eastAsia="en-GB"/>
              </w:rPr>
              <w:t>valvar</w:t>
            </w:r>
            <w:proofErr w:type="spellEnd"/>
            <w:r w:rsidRPr="002A5BCA">
              <w:rPr>
                <w:rFonts w:eastAsia="Times New Roman" w:cs="Arial"/>
                <w:szCs w:val="24"/>
                <w:lang w:eastAsia="en-GB"/>
              </w:rPr>
              <w:t>/supra-</w:t>
            </w:r>
            <w:proofErr w:type="spellStart"/>
            <w:r w:rsidRPr="002A5BCA">
              <w:rPr>
                <w:rFonts w:eastAsia="Times New Roman" w:cs="Arial"/>
                <w:szCs w:val="24"/>
                <w:lang w:eastAsia="en-GB"/>
              </w:rPr>
              <w:lastRenderedPageBreak/>
              <w:t>valvar</w:t>
            </w:r>
            <w:proofErr w:type="spellEnd"/>
            <w:r w:rsidRPr="002A5BCA">
              <w:rPr>
                <w:rFonts w:eastAsia="Times New Roman" w:cs="Arial"/>
                <w:szCs w:val="24"/>
                <w:lang w:eastAsia="en-GB"/>
              </w:rPr>
              <w:t>)</w:t>
            </w:r>
          </w:p>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 xml:space="preserve">Assess RV hypertrophy, in particular in the </w:t>
            </w:r>
            <w:proofErr w:type="spellStart"/>
            <w:r w:rsidRPr="002A5BCA">
              <w:rPr>
                <w:rFonts w:eastAsia="Times New Roman" w:cs="Arial"/>
                <w:szCs w:val="24"/>
                <w:lang w:eastAsia="en-GB"/>
              </w:rPr>
              <w:t>infundibular</w:t>
            </w:r>
            <w:proofErr w:type="spellEnd"/>
            <w:r w:rsidRPr="002A5BCA">
              <w:rPr>
                <w:rFonts w:eastAsia="Times New Roman" w:cs="Arial"/>
                <w:szCs w:val="24"/>
                <w:lang w:eastAsia="en-GB"/>
              </w:rPr>
              <w:t xml:space="preserve"> region, which contributes to obstruction (see Doppler image)</w:t>
            </w:r>
          </w:p>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Size of the pulmonary arteries</w:t>
            </w:r>
          </w:p>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RV dilatation and RV dysfunction (TAPSE may be helpful)</w:t>
            </w:r>
          </w:p>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PR and TR severity</w:t>
            </w:r>
          </w:p>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Is the atrial septum intact? right to left shunting through a PFO / ASD</w:t>
            </w:r>
          </w:p>
        </w:tc>
      </w:tr>
    </w:tbl>
    <w:p w:rsidR="002A5BCA" w:rsidRPr="002A5BCA" w:rsidRDefault="002A5BCA" w:rsidP="002A5BCA">
      <w:pPr>
        <w:shd w:val="clear" w:color="auto" w:fill="FFFFFF"/>
        <w:spacing w:line="330" w:lineRule="atLeast"/>
        <w:jc w:val="center"/>
        <w:textAlignment w:val="baseline"/>
        <w:rPr>
          <w:rFonts w:eastAsia="Times New Roman" w:cs="Arial"/>
          <w:vanish/>
          <w:color w:val="333333"/>
          <w:szCs w:val="24"/>
          <w:lang w:eastAsia="en-GB"/>
        </w:rPr>
      </w:pPr>
    </w:p>
    <w:tbl>
      <w:tblPr>
        <w:tblW w:w="9585" w:type="dxa"/>
        <w:jc w:val="center"/>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2A5BCA" w:rsidRPr="002A5BCA" w:rsidTr="002A5BCA">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A5BCA" w:rsidRPr="002A5BCA" w:rsidRDefault="002A5BCA" w:rsidP="002A5BCA">
            <w:pPr>
              <w:jc w:val="center"/>
              <w:textAlignment w:val="baseline"/>
              <w:rPr>
                <w:rFonts w:eastAsia="Times New Roman" w:cs="Arial"/>
                <w:szCs w:val="24"/>
                <w:lang w:eastAsia="en-GB"/>
              </w:rPr>
            </w:pPr>
            <w:r w:rsidRPr="002A5BCA">
              <w:rPr>
                <w:rFonts w:eastAsia="Times New Roman" w:cs="Arial"/>
                <w:b/>
                <w:bCs/>
                <w:szCs w:val="24"/>
                <w:bdr w:val="none" w:sz="0" w:space="0" w:color="auto" w:frame="1"/>
                <w:lang w:eastAsia="en-GB"/>
              </w:rPr>
              <w:t>Doppler Measurements</w:t>
            </w:r>
          </w:p>
        </w:tc>
      </w:tr>
      <w:tr w:rsidR="002A5BCA" w:rsidRPr="002A5BCA" w:rsidTr="002A5BCA">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A5BCA" w:rsidRPr="002A5BCA" w:rsidRDefault="002A5BCA" w:rsidP="002A5BCA">
            <w:pPr>
              <w:jc w:val="center"/>
              <w:textAlignment w:val="baseline"/>
              <w:rPr>
                <w:rFonts w:eastAsia="Times New Roman" w:cs="Arial"/>
                <w:szCs w:val="24"/>
                <w:lang w:eastAsia="en-GB"/>
              </w:rPr>
            </w:pPr>
            <w:r w:rsidRPr="002A5BCA">
              <w:rPr>
                <w:rFonts w:eastAsia="Times New Roman" w:cs="Arial"/>
                <w:szCs w:val="24"/>
                <w:lang w:eastAsia="en-GB"/>
              </w:rPr>
              <w:t>Peak velocity across the pulmonary outflow to estimate peak PG – Bernoulli equation 4V</w:t>
            </w:r>
            <w:r w:rsidRPr="002A5BCA">
              <w:rPr>
                <w:rFonts w:eastAsia="Times New Roman" w:cs="Arial"/>
                <w:szCs w:val="24"/>
                <w:bdr w:val="none" w:sz="0" w:space="0" w:color="auto" w:frame="1"/>
                <w:vertAlign w:val="superscript"/>
                <w:lang w:eastAsia="en-GB"/>
              </w:rPr>
              <w:t>2</w:t>
            </w:r>
            <w:r w:rsidRPr="002A5BCA">
              <w:rPr>
                <w:rFonts w:eastAsia="Times New Roman" w:cs="Arial"/>
                <w:szCs w:val="24"/>
                <w:lang w:eastAsia="en-GB"/>
              </w:rPr>
              <w:t>- most centres use peak PG rather than mean PG.</w:t>
            </w:r>
          </w:p>
          <w:p w:rsidR="002A5BCA" w:rsidRPr="002A5BCA" w:rsidRDefault="002A5BCA" w:rsidP="002A5BCA">
            <w:pPr>
              <w:spacing w:after="210"/>
              <w:jc w:val="center"/>
              <w:textAlignment w:val="baseline"/>
              <w:rPr>
                <w:rFonts w:eastAsia="Times New Roman" w:cs="Arial"/>
                <w:szCs w:val="24"/>
                <w:lang w:eastAsia="en-GB"/>
              </w:rPr>
            </w:pPr>
            <w:r w:rsidRPr="002A5BCA">
              <w:rPr>
                <w:rFonts w:eastAsia="Times New Roman" w:cs="Arial"/>
                <w:szCs w:val="24"/>
                <w:lang w:eastAsia="en-GB"/>
              </w:rPr>
              <w:t> (Trivial &lt; 25mmHg, mild 25-49mmHg, moderate 50-70mmHg, severe &gt; 80mmHg) – use multiple views parasternal and sub-costal also utilize the non-imaging  transducer</w:t>
            </w:r>
          </w:p>
        </w:tc>
      </w:tr>
    </w:tbl>
    <w:p w:rsidR="002A5BCA" w:rsidRPr="002A5BCA" w:rsidRDefault="002A5BCA">
      <w:pPr>
        <w:rPr>
          <w:rFonts w:cs="Arial"/>
          <w:szCs w:val="24"/>
        </w:rPr>
      </w:pPr>
    </w:p>
    <w:p w:rsidR="002A5BCA" w:rsidRPr="002A5BCA" w:rsidRDefault="002A5BCA">
      <w:pPr>
        <w:rPr>
          <w:rFonts w:cs="Arial"/>
          <w:szCs w:val="24"/>
        </w:rPr>
      </w:pPr>
      <w:r w:rsidRPr="002A5BCA">
        <w:rPr>
          <w:rFonts w:cs="Arial"/>
          <w:noProof/>
          <w:szCs w:val="24"/>
          <w:lang w:eastAsia="en-GB"/>
        </w:rPr>
        <w:drawing>
          <wp:inline distT="0" distB="0" distL="0" distR="0" wp14:anchorId="2D3207FD" wp14:editId="736934F9">
            <wp:extent cx="5731510" cy="4298633"/>
            <wp:effectExtent l="0" t="0" r="2540" b="6985"/>
            <wp:docPr id="2" name="Picture 2" descr="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2A5BCA" w:rsidRPr="002A5BCA" w:rsidRDefault="002A5BCA">
      <w:pPr>
        <w:rPr>
          <w:rFonts w:cs="Arial"/>
          <w:szCs w:val="24"/>
        </w:rPr>
      </w:pPr>
    </w:p>
    <w:p w:rsidR="002A5BCA" w:rsidRPr="002A5BCA" w:rsidRDefault="002A5BCA">
      <w:pPr>
        <w:rPr>
          <w:rFonts w:cs="Arial"/>
          <w:szCs w:val="24"/>
        </w:rPr>
      </w:pPr>
    </w:p>
    <w:tbl>
      <w:tblPr>
        <w:tblW w:w="9585" w:type="dxa"/>
        <w:jc w:val="center"/>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585"/>
      </w:tblGrid>
      <w:tr w:rsidR="002A5BCA" w:rsidRPr="002A5BCA" w:rsidTr="002A5BCA">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A5BCA" w:rsidRPr="002A5BCA" w:rsidRDefault="002A5BCA" w:rsidP="002A5BCA">
            <w:pPr>
              <w:spacing w:line="330" w:lineRule="atLeast"/>
              <w:jc w:val="center"/>
              <w:textAlignment w:val="baseline"/>
              <w:rPr>
                <w:rFonts w:eastAsia="Times New Roman" w:cs="Arial"/>
                <w:color w:val="333333"/>
                <w:szCs w:val="24"/>
                <w:lang w:eastAsia="en-GB"/>
              </w:rPr>
            </w:pPr>
            <w:r w:rsidRPr="002A5BCA">
              <w:rPr>
                <w:rFonts w:eastAsia="Times New Roman" w:cs="Arial"/>
                <w:b/>
                <w:bCs/>
                <w:color w:val="333333"/>
                <w:szCs w:val="24"/>
                <w:bdr w:val="none" w:sz="0" w:space="0" w:color="auto" w:frame="1"/>
                <w:lang w:eastAsia="en-GB"/>
              </w:rPr>
              <w:t>Common Pitfalls/Limitations</w:t>
            </w:r>
          </w:p>
        </w:tc>
      </w:tr>
      <w:tr w:rsidR="002A5BCA" w:rsidRPr="002A5BCA" w:rsidTr="002A5BCA">
        <w:trPr>
          <w:jc w:val="center"/>
        </w:trPr>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2A5BCA" w:rsidRPr="002A5BCA" w:rsidRDefault="002A5BCA" w:rsidP="002A5BCA">
            <w:pPr>
              <w:spacing w:after="210" w:line="330" w:lineRule="atLeast"/>
              <w:jc w:val="center"/>
              <w:textAlignment w:val="baseline"/>
              <w:rPr>
                <w:rFonts w:eastAsia="Times New Roman" w:cs="Arial"/>
                <w:color w:val="333333"/>
                <w:szCs w:val="24"/>
                <w:lang w:eastAsia="en-GB"/>
              </w:rPr>
            </w:pPr>
            <w:r w:rsidRPr="002A5BCA">
              <w:rPr>
                <w:rFonts w:eastAsia="Times New Roman" w:cs="Arial"/>
                <w:color w:val="333333"/>
                <w:szCs w:val="24"/>
                <w:lang w:eastAsia="en-GB"/>
              </w:rPr>
              <w:lastRenderedPageBreak/>
              <w:t>TR jet peak velocity estimates RVSP and therefore does not represent PA systolic pressure in the presence of PS</w:t>
            </w:r>
          </w:p>
          <w:p w:rsidR="002A5BCA" w:rsidRPr="002A5BCA" w:rsidRDefault="002A5BCA" w:rsidP="002A5BCA">
            <w:pPr>
              <w:spacing w:after="210" w:line="330" w:lineRule="atLeast"/>
              <w:jc w:val="center"/>
              <w:textAlignment w:val="baseline"/>
              <w:rPr>
                <w:rFonts w:eastAsia="Times New Roman" w:cs="Arial"/>
                <w:color w:val="333333"/>
                <w:szCs w:val="24"/>
                <w:lang w:eastAsia="en-GB"/>
              </w:rPr>
            </w:pPr>
            <w:r w:rsidRPr="002A5BCA">
              <w:rPr>
                <w:rFonts w:eastAsia="Times New Roman" w:cs="Arial"/>
                <w:color w:val="333333"/>
                <w:szCs w:val="24"/>
                <w:lang w:eastAsia="en-GB"/>
              </w:rPr>
              <w:t>TR jet cannot be used to estimate PA systolic pressure as the PS has to be considered – the TR can only estimate the RVSP</w:t>
            </w:r>
          </w:p>
          <w:p w:rsidR="002A5BCA" w:rsidRPr="002A5BCA" w:rsidRDefault="002A5BCA" w:rsidP="002A5BCA">
            <w:pPr>
              <w:spacing w:after="210" w:line="330" w:lineRule="atLeast"/>
              <w:jc w:val="center"/>
              <w:textAlignment w:val="baseline"/>
              <w:rPr>
                <w:rFonts w:eastAsia="Times New Roman" w:cs="Arial"/>
                <w:color w:val="333333"/>
                <w:szCs w:val="24"/>
                <w:lang w:eastAsia="en-GB"/>
              </w:rPr>
            </w:pPr>
            <w:r w:rsidRPr="002A5BCA">
              <w:rPr>
                <w:rFonts w:eastAsia="Times New Roman" w:cs="Arial"/>
                <w:color w:val="333333"/>
                <w:szCs w:val="24"/>
                <w:lang w:eastAsia="en-GB"/>
              </w:rPr>
              <w:t xml:space="preserve">When obstruction is discrete and confined to one level it is OK to use modified Bernoulli equation, however if there a long segment of stenosis and dynamic obstruction as seen with </w:t>
            </w:r>
            <w:proofErr w:type="spellStart"/>
            <w:r w:rsidRPr="002A5BCA">
              <w:rPr>
                <w:rFonts w:eastAsia="Times New Roman" w:cs="Arial"/>
                <w:color w:val="333333"/>
                <w:szCs w:val="24"/>
                <w:lang w:eastAsia="en-GB"/>
              </w:rPr>
              <w:t>infundibular</w:t>
            </w:r>
            <w:proofErr w:type="spellEnd"/>
            <w:r w:rsidRPr="002A5BCA">
              <w:rPr>
                <w:rFonts w:eastAsia="Times New Roman" w:cs="Arial"/>
                <w:color w:val="333333"/>
                <w:szCs w:val="24"/>
                <w:lang w:eastAsia="en-GB"/>
              </w:rPr>
              <w:t xml:space="preserve"> hypertrophy, it is difficult to evaluate by CW Doppler and cardiac catheterization may be required.</w:t>
            </w:r>
          </w:p>
        </w:tc>
      </w:tr>
    </w:tbl>
    <w:p w:rsidR="002A5BCA" w:rsidRPr="002A5BCA" w:rsidRDefault="002A5BCA">
      <w:pPr>
        <w:rPr>
          <w:rFonts w:cs="Arial"/>
          <w:szCs w:val="24"/>
        </w:rPr>
      </w:pPr>
    </w:p>
    <w:p w:rsidR="002A5BCA" w:rsidRPr="002A5BCA" w:rsidRDefault="002A5BCA">
      <w:pPr>
        <w:rPr>
          <w:rFonts w:cs="Arial"/>
          <w:szCs w:val="24"/>
        </w:rPr>
      </w:pPr>
      <w:r w:rsidRPr="002A5BCA">
        <w:rPr>
          <w:rFonts w:cs="Arial"/>
          <w:noProof/>
          <w:szCs w:val="24"/>
          <w:lang w:eastAsia="en-GB"/>
        </w:rPr>
        <w:drawing>
          <wp:inline distT="0" distB="0" distL="0" distR="0" wp14:anchorId="262219E9" wp14:editId="0548D73D">
            <wp:extent cx="5731510" cy="4298633"/>
            <wp:effectExtent l="0" t="0" r="2540" b="6985"/>
            <wp:docPr id="3" name="Picture 3" descr="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2A5BCA" w:rsidRPr="002A5BCA" w:rsidRDefault="002A5BCA">
      <w:pPr>
        <w:rPr>
          <w:rFonts w:cs="Arial"/>
          <w:szCs w:val="24"/>
        </w:rPr>
      </w:pPr>
    </w:p>
    <w:p w:rsidR="002A5BCA" w:rsidRDefault="002A5BCA"/>
    <w:sectPr w:rsidR="002A5B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CA" w:rsidRDefault="002A5BCA" w:rsidP="00AD632A">
      <w:r>
        <w:separator/>
      </w:r>
    </w:p>
  </w:endnote>
  <w:endnote w:type="continuationSeparator" w:id="0">
    <w:p w:rsidR="002A5BCA" w:rsidRDefault="002A5BCA"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CA" w:rsidRDefault="002A5BCA" w:rsidP="00AD632A">
      <w:r>
        <w:separator/>
      </w:r>
    </w:p>
  </w:footnote>
  <w:footnote w:type="continuationSeparator" w:id="0">
    <w:p w:rsidR="002A5BCA" w:rsidRDefault="002A5BCA" w:rsidP="00AD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CA"/>
    <w:rsid w:val="002A5BCA"/>
    <w:rsid w:val="00523918"/>
    <w:rsid w:val="00AD632A"/>
    <w:rsid w:val="00BC6A2B"/>
    <w:rsid w:val="00D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2A5BCA"/>
    <w:rPr>
      <w:rFonts w:ascii="Tahoma" w:hAnsi="Tahoma" w:cs="Tahoma"/>
      <w:sz w:val="16"/>
      <w:szCs w:val="16"/>
    </w:rPr>
  </w:style>
  <w:style w:type="character" w:customStyle="1" w:styleId="BalloonTextChar">
    <w:name w:val="Balloon Text Char"/>
    <w:basedOn w:val="DefaultParagraphFont"/>
    <w:link w:val="BalloonText"/>
    <w:uiPriority w:val="99"/>
    <w:semiHidden/>
    <w:rsid w:val="002A5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2A5BCA"/>
    <w:rPr>
      <w:rFonts w:ascii="Tahoma" w:hAnsi="Tahoma" w:cs="Tahoma"/>
      <w:sz w:val="16"/>
      <w:szCs w:val="16"/>
    </w:rPr>
  </w:style>
  <w:style w:type="character" w:customStyle="1" w:styleId="BalloonTextChar">
    <w:name w:val="Balloon Text Char"/>
    <w:basedOn w:val="DefaultParagraphFont"/>
    <w:link w:val="BalloonText"/>
    <w:uiPriority w:val="99"/>
    <w:semiHidden/>
    <w:rsid w:val="002A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5108">
      <w:bodyDiv w:val="1"/>
      <w:marLeft w:val="0"/>
      <w:marRight w:val="0"/>
      <w:marTop w:val="0"/>
      <w:marBottom w:val="0"/>
      <w:divBdr>
        <w:top w:val="none" w:sz="0" w:space="0" w:color="auto"/>
        <w:left w:val="none" w:sz="0" w:space="0" w:color="auto"/>
        <w:bottom w:val="none" w:sz="0" w:space="0" w:color="auto"/>
        <w:right w:val="none" w:sz="0" w:space="0" w:color="auto"/>
      </w:divBdr>
    </w:div>
    <w:div w:id="868615046">
      <w:bodyDiv w:val="1"/>
      <w:marLeft w:val="0"/>
      <w:marRight w:val="0"/>
      <w:marTop w:val="0"/>
      <w:marBottom w:val="0"/>
      <w:divBdr>
        <w:top w:val="none" w:sz="0" w:space="0" w:color="auto"/>
        <w:left w:val="none" w:sz="0" w:space="0" w:color="auto"/>
        <w:bottom w:val="none" w:sz="0" w:space="0" w:color="auto"/>
        <w:right w:val="none" w:sz="0" w:space="0" w:color="auto"/>
      </w:divBdr>
    </w:div>
    <w:div w:id="10214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 Outpatients</dc:creator>
  <cp:lastModifiedBy>LTH Outpatients</cp:lastModifiedBy>
  <cp:revision>1</cp:revision>
  <dcterms:created xsi:type="dcterms:W3CDTF">2015-05-09T14:03:00Z</dcterms:created>
  <dcterms:modified xsi:type="dcterms:W3CDTF">2015-05-09T14:05:00Z</dcterms:modified>
</cp:coreProperties>
</file>